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B8" w:rsidRPr="00B926B8" w:rsidRDefault="00B926B8" w:rsidP="00B926B8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Shape Level 7: </w:t>
      </w:r>
      <w:r>
        <w:rPr>
          <w:rFonts w:asciiTheme="minorHAnsi" w:hAnsiTheme="minorHAnsi"/>
        </w:rPr>
        <w:t>Four cube Houses (2 Weeks)</w:t>
      </w:r>
    </w:p>
    <w:p w:rsidR="00B926B8" w:rsidRPr="00B926B8" w:rsidRDefault="00B926B8" w:rsidP="00B926B8">
      <w:pPr>
        <w:rPr>
          <w:rFonts w:asciiTheme="minorHAnsi" w:hAnsi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"/>
        <w:gridCol w:w="2051"/>
        <w:gridCol w:w="1559"/>
        <w:gridCol w:w="2960"/>
        <w:gridCol w:w="2961"/>
        <w:gridCol w:w="2961"/>
        <w:gridCol w:w="2961"/>
      </w:tblGrid>
      <w:tr w:rsidR="00B926B8" w:rsidRPr="00B926B8" w:rsidTr="004863DF">
        <w:tc>
          <w:tcPr>
            <w:tcW w:w="467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0" w:type="dxa"/>
          </w:tcPr>
          <w:p w:rsidR="003F6BA2" w:rsidRPr="00B926B8" w:rsidRDefault="003F6BA2" w:rsidP="00B926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Lesson 1</w:t>
            </w:r>
            <w:r w:rsidR="00B926B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D327C" w:rsidRPr="00B926B8">
              <w:rPr>
                <w:rFonts w:asciiTheme="minorHAnsi" w:hAnsiTheme="minorHAnsi"/>
                <w:b/>
                <w:sz w:val="20"/>
                <w:szCs w:val="20"/>
              </w:rPr>
              <w:t>Phase 1</w:t>
            </w:r>
          </w:p>
        </w:tc>
        <w:tc>
          <w:tcPr>
            <w:tcW w:w="2961" w:type="dxa"/>
          </w:tcPr>
          <w:p w:rsidR="003F6BA2" w:rsidRPr="00B926B8" w:rsidRDefault="003F6BA2" w:rsidP="00B926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Lesson 2</w:t>
            </w:r>
            <w:r w:rsidR="00B926B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D327C" w:rsidRPr="00B926B8">
              <w:rPr>
                <w:rFonts w:asciiTheme="minorHAnsi" w:hAnsiTheme="minorHAnsi"/>
                <w:b/>
                <w:sz w:val="20"/>
                <w:szCs w:val="20"/>
              </w:rPr>
              <w:t>Phase 1 cont.</w:t>
            </w:r>
          </w:p>
        </w:tc>
        <w:tc>
          <w:tcPr>
            <w:tcW w:w="2961" w:type="dxa"/>
          </w:tcPr>
          <w:p w:rsidR="003F6BA2" w:rsidRPr="00B926B8" w:rsidRDefault="003F6BA2" w:rsidP="00B926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Lesson 3</w:t>
            </w:r>
            <w:r w:rsidR="00B926B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D327C" w:rsidRPr="00B926B8">
              <w:rPr>
                <w:rFonts w:asciiTheme="minorHAnsi" w:hAnsiTheme="minorHAnsi"/>
                <w:b/>
                <w:sz w:val="20"/>
                <w:szCs w:val="20"/>
              </w:rPr>
              <w:t>Phase 2</w:t>
            </w:r>
          </w:p>
        </w:tc>
        <w:tc>
          <w:tcPr>
            <w:tcW w:w="2961" w:type="dxa"/>
          </w:tcPr>
          <w:p w:rsidR="003F6BA2" w:rsidRPr="00B926B8" w:rsidRDefault="003F6BA2" w:rsidP="00B926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Lesson 4</w:t>
            </w:r>
            <w:r w:rsidR="00B926B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CD327C" w:rsidRPr="00B926B8">
              <w:rPr>
                <w:rFonts w:asciiTheme="minorHAnsi" w:hAnsiTheme="minorHAnsi"/>
                <w:b/>
                <w:sz w:val="20"/>
                <w:szCs w:val="20"/>
              </w:rPr>
              <w:t>Phase 3</w:t>
            </w:r>
          </w:p>
        </w:tc>
      </w:tr>
      <w:tr w:rsidR="00B926B8" w:rsidRPr="00B926B8" w:rsidTr="004863DF">
        <w:tc>
          <w:tcPr>
            <w:tcW w:w="467" w:type="dxa"/>
            <w:vMerge w:val="restart"/>
            <w:textDirection w:val="btLr"/>
            <w:vAlign w:val="center"/>
          </w:tcPr>
          <w:p w:rsidR="003F6BA2" w:rsidRPr="00B926B8" w:rsidRDefault="003F6BA2" w:rsidP="00B926B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BEGINNING OF LESSON/EXPLICIT INSTRUCTION</w:t>
            </w:r>
          </w:p>
        </w:tc>
        <w:tc>
          <w:tcPr>
            <w:tcW w:w="205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THE HOOK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: Grab students attention and put them in a receptive frame of mind</w:t>
            </w:r>
            <w:r w:rsidRPr="00B926B8">
              <w:rPr>
                <w:rFonts w:asciiTheme="minorHAnsi" w:hAnsiTheme="minorHAnsi"/>
                <w:sz w:val="16"/>
                <w:szCs w:val="16"/>
              </w:rPr>
              <w:br/>
              <w:t>1-5 minutes</w:t>
            </w:r>
          </w:p>
        </w:tc>
        <w:tc>
          <w:tcPr>
            <w:tcW w:w="1559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How will you “HOOK” the students into the lesson?</w:t>
            </w:r>
          </w:p>
        </w:tc>
        <w:tc>
          <w:tcPr>
            <w:tcW w:w="2960" w:type="dxa"/>
          </w:tcPr>
          <w:p w:rsidR="003F6BA2" w:rsidRPr="00B926B8" w:rsidRDefault="003F6BA2" w:rsidP="00B926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26B8">
              <w:rPr>
                <w:rFonts w:asciiTheme="minorHAnsi" w:hAnsiTheme="minorHAnsi" w:cstheme="minorHAnsi"/>
                <w:sz w:val="16"/>
                <w:szCs w:val="16"/>
              </w:rPr>
              <w:t xml:space="preserve">Slide show running as students enter </w:t>
            </w:r>
          </w:p>
          <w:p w:rsidR="003F6BA2" w:rsidRPr="00B926B8" w:rsidRDefault="003F6BA2" w:rsidP="00B926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26B8">
              <w:rPr>
                <w:rFonts w:asciiTheme="minorHAnsi" w:hAnsiTheme="minorHAnsi" w:cstheme="minorHAnsi"/>
                <w:sz w:val="16"/>
                <w:szCs w:val="16"/>
              </w:rPr>
              <w:t xml:space="preserve">3 minutes Video of cube house  </w:t>
            </w:r>
          </w:p>
          <w:p w:rsidR="003F6BA2" w:rsidRPr="00B926B8" w:rsidRDefault="003F6BA2" w:rsidP="00B926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26B8">
              <w:rPr>
                <w:rFonts w:asciiTheme="minorHAnsi" w:hAnsiTheme="minorHAnsi" w:cstheme="minorHAnsi"/>
                <w:sz w:val="16"/>
                <w:szCs w:val="16"/>
              </w:rPr>
              <w:t>Student worksheet to set the scene</w:t>
            </w:r>
          </w:p>
          <w:p w:rsidR="003F6BA2" w:rsidRPr="00B926B8" w:rsidRDefault="003F6BA2" w:rsidP="00B926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926B8">
              <w:rPr>
                <w:rFonts w:asciiTheme="minorHAnsi" w:hAnsiTheme="minorHAnsi" w:cstheme="minorHAnsi"/>
                <w:sz w:val="16"/>
                <w:szCs w:val="16"/>
              </w:rPr>
              <w:t>Property developer flyers</w:t>
            </w:r>
          </w:p>
        </w:tc>
        <w:tc>
          <w:tcPr>
            <w:tcW w:w="2961" w:type="dxa"/>
          </w:tcPr>
          <w:p w:rsidR="003F6BA2" w:rsidRPr="00B926B8" w:rsidRDefault="00A01A2A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Show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74D23" w:rsidRPr="00B926B8">
              <w:rPr>
                <w:rFonts w:asciiTheme="minorHAnsi" w:hAnsiTheme="minorHAnsi"/>
                <w:sz w:val="16"/>
                <w:szCs w:val="16"/>
              </w:rPr>
              <w:t>elevation plans of houses from brochures etc.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961" w:type="dxa"/>
          </w:tcPr>
          <w:p w:rsidR="003F6BA2" w:rsidRPr="00B926B8" w:rsidRDefault="00574D23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House and Land packages!</w:t>
            </w:r>
          </w:p>
          <w:p w:rsidR="0064605D" w:rsidRPr="00B926B8" w:rsidRDefault="0064605D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What does this mean? What might add to the cost of new home? What decisions would you have to make?</w:t>
            </w:r>
          </w:p>
        </w:tc>
        <w:tc>
          <w:tcPr>
            <w:tcW w:w="2961" w:type="dxa"/>
          </w:tcPr>
          <w:p w:rsidR="003F6BA2" w:rsidRPr="00B926B8" w:rsidRDefault="00535DA8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Use brochures to show students the type of “sales” language that is used.</w:t>
            </w:r>
          </w:p>
        </w:tc>
      </w:tr>
      <w:tr w:rsidR="00B926B8" w:rsidRPr="00B926B8" w:rsidTr="004863DF">
        <w:tc>
          <w:tcPr>
            <w:tcW w:w="467" w:type="dxa"/>
            <w:vMerge/>
            <w:textDirection w:val="btLr"/>
            <w:vAlign w:val="center"/>
          </w:tcPr>
          <w:p w:rsidR="003F6BA2" w:rsidRPr="00B926B8" w:rsidRDefault="003F6BA2" w:rsidP="00B926B8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LEARNING OBJECTIVE:</w:t>
            </w:r>
            <w:r w:rsidR="00B926B8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Make the LEARNING INTENTIONS and SUCC</w:t>
            </w:r>
            <w:r w:rsidR="00B926B8" w:rsidRPr="00B926B8">
              <w:rPr>
                <w:rFonts w:asciiTheme="minorHAnsi" w:hAnsiTheme="minorHAnsi"/>
                <w:sz w:val="16"/>
                <w:szCs w:val="16"/>
              </w:rPr>
              <w:t>ESS CRITERIA clear to students</w:t>
            </w:r>
          </w:p>
        </w:tc>
        <w:tc>
          <w:tcPr>
            <w:tcW w:w="1559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What are your learning intentions and success criteria, in student friendly language?</w:t>
            </w:r>
          </w:p>
        </w:tc>
        <w:tc>
          <w:tcPr>
            <w:tcW w:w="2960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We are learning how to draw 3D figures in 2D using isometric dot paper.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You task is to design as many different 4 cube houses as you can and draw them.</w:t>
            </w:r>
            <w:r w:rsidR="00A01A2A" w:rsidRPr="00B926B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96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Today we are learning how to represent 2D views of </w:t>
            </w: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different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sides of the houses using square dot paper.</w:t>
            </w:r>
          </w:p>
        </w:tc>
        <w:tc>
          <w:tcPr>
            <w:tcW w:w="2961" w:type="dxa"/>
          </w:tcPr>
          <w:p w:rsidR="003F6BA2" w:rsidRPr="00B926B8" w:rsidRDefault="0064605D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Today we are learning how to cost our designs based on the </w:t>
            </w:r>
            <w:r w:rsidR="00ED0C04" w:rsidRPr="00B926B8">
              <w:rPr>
                <w:rFonts w:asciiTheme="minorHAnsi" w:hAnsiTheme="minorHAnsi"/>
                <w:sz w:val="16"/>
                <w:szCs w:val="16"/>
              </w:rPr>
              <w:t>prices shown on the design brief.</w:t>
            </w:r>
          </w:p>
          <w:p w:rsidR="0033127B" w:rsidRPr="00B926B8" w:rsidRDefault="0033127B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Use a table or spread sheet to complete the costing for your designs.</w:t>
            </w:r>
          </w:p>
        </w:tc>
        <w:tc>
          <w:tcPr>
            <w:tcW w:w="2961" w:type="dxa"/>
          </w:tcPr>
          <w:p w:rsidR="003F6BA2" w:rsidRPr="00B926B8" w:rsidRDefault="00535DA8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Today we are learning to use persuasive language to promote our designs.</w:t>
            </w:r>
          </w:p>
        </w:tc>
      </w:tr>
      <w:tr w:rsidR="00B926B8" w:rsidRPr="00B926B8" w:rsidTr="004863DF">
        <w:tc>
          <w:tcPr>
            <w:tcW w:w="467" w:type="dxa"/>
            <w:vMerge/>
            <w:textDirection w:val="btLr"/>
            <w:vAlign w:val="center"/>
          </w:tcPr>
          <w:p w:rsidR="00B926B8" w:rsidRPr="00B926B8" w:rsidRDefault="00B926B8" w:rsidP="00B926B8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QUESTIONS: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Key questions to prompt and check</w:t>
            </w:r>
          </w:p>
        </w:tc>
        <w:tc>
          <w:tcPr>
            <w:tcW w:w="1559" w:type="dxa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60" w:type="dxa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How many possible designs are there? What strategies can help you model them? How will you know you have found them all?</w:t>
            </w:r>
          </w:p>
        </w:tc>
        <w:tc>
          <w:tcPr>
            <w:tcW w:w="2961" w:type="dxa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How are the 2D views different to the 3D views? </w:t>
            </w:r>
            <w:r w:rsidR="004863DF">
              <w:rPr>
                <w:rFonts w:asciiTheme="minorHAnsi" w:hAnsiTheme="minorHAnsi"/>
                <w:sz w:val="16"/>
                <w:szCs w:val="16"/>
              </w:rPr>
              <w:t>Why is square dot paper used?</w:t>
            </w:r>
          </w:p>
        </w:tc>
        <w:tc>
          <w:tcPr>
            <w:tcW w:w="2961" w:type="dxa"/>
          </w:tcPr>
          <w:p w:rsidR="00B926B8" w:rsidRPr="00B926B8" w:rsidRDefault="004863DF" w:rsidP="004863DF">
            <w:pPr>
              <w:rPr>
                <w:rFonts w:asciiTheme="minorHAnsi" w:hAnsiTheme="minorHAnsi"/>
                <w:sz w:val="16"/>
                <w:szCs w:val="16"/>
              </w:rPr>
            </w:pPr>
            <w:r w:rsidRPr="004863DF">
              <w:rPr>
                <w:rFonts w:asciiTheme="minorHAnsi" w:hAnsiTheme="minorHAnsi"/>
                <w:sz w:val="16"/>
                <w:szCs w:val="16"/>
              </w:rPr>
              <w:t>Would all of your designs cost the same amount?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863DF">
              <w:rPr>
                <w:rFonts w:asciiTheme="minorHAnsi" w:hAnsiTheme="minorHAnsi"/>
                <w:sz w:val="16"/>
                <w:szCs w:val="16"/>
              </w:rPr>
              <w:t>Do all of your designs take up the same amount of land?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863DF">
              <w:rPr>
                <w:rFonts w:asciiTheme="minorHAnsi" w:hAnsiTheme="minorHAnsi"/>
                <w:sz w:val="16"/>
                <w:szCs w:val="16"/>
              </w:rPr>
              <w:t>Do they all require stairs? Have the same roof area?</w:t>
            </w:r>
          </w:p>
        </w:tc>
        <w:tc>
          <w:tcPr>
            <w:tcW w:w="2961" w:type="dxa"/>
          </w:tcPr>
          <w:p w:rsidR="00B926B8" w:rsidRPr="00B926B8" w:rsidRDefault="004863DF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4863DF">
              <w:rPr>
                <w:rFonts w:asciiTheme="minorHAnsi" w:hAnsiTheme="minorHAnsi"/>
                <w:sz w:val="16"/>
                <w:szCs w:val="16"/>
              </w:rPr>
              <w:t>What language do the home developers use in their brochures?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How would you m</w:t>
            </w:r>
            <w:r w:rsidRPr="004863DF">
              <w:rPr>
                <w:rFonts w:asciiTheme="minorHAnsi" w:hAnsiTheme="minorHAnsi"/>
                <w:sz w:val="16"/>
                <w:szCs w:val="16"/>
              </w:rPr>
              <w:t>arket your designs to different buyers</w:t>
            </w: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B926B8" w:rsidRPr="00B926B8" w:rsidTr="004863DF">
        <w:tc>
          <w:tcPr>
            <w:tcW w:w="467" w:type="dxa"/>
            <w:vMerge/>
            <w:textDirection w:val="btLr"/>
            <w:vAlign w:val="center"/>
          </w:tcPr>
          <w:p w:rsidR="003F6BA2" w:rsidRPr="00B926B8" w:rsidRDefault="003F6BA2" w:rsidP="00B926B8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5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INSTRUCTION: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The explicit teaching instruction that will be provided to students</w:t>
            </w:r>
          </w:p>
        </w:tc>
        <w:tc>
          <w:tcPr>
            <w:tcW w:w="1559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Modelling the skills and understanding to be developed.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273F3" w:rsidRPr="00B926B8" w:rsidRDefault="00F273F3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What activities or tasks will you get students to undertake?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How will you check for understanding?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60" w:type="dxa"/>
          </w:tcPr>
          <w:p w:rsidR="00F273F3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Show a few different designs and explain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“restrictions”.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Demonstrate how to use isometric dot paper.</w:t>
            </w:r>
          </w:p>
          <w:p w:rsidR="00F273F3" w:rsidRPr="00B926B8" w:rsidRDefault="00F273F3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In groups of 3, begin to design houses. Each student to complete individual drawings using </w:t>
            </w: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 xml:space="preserve">pencils and rulers. 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Rove as students are working and check for rotational “isomers”. Select 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>drawings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to show in reflection stage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and inform students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6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Demonstrate how to obtain a 2D view by closing one eye &amp; the use of square dot paper.</w:t>
            </w: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Students to choose</w:t>
            </w:r>
            <w:r w:rsidR="00A01A2A" w:rsidRPr="00B926B8">
              <w:rPr>
                <w:rFonts w:asciiTheme="minorHAnsi" w:hAnsiTheme="minorHAnsi"/>
                <w:sz w:val="16"/>
                <w:szCs w:val="16"/>
              </w:rPr>
              <w:t xml:space="preserve"> at least 6 of their designs and draw front, side and top views. Need to number</w:t>
            </w:r>
            <w:r w:rsidR="00574D23" w:rsidRPr="00B926B8">
              <w:rPr>
                <w:rFonts w:asciiTheme="minorHAnsi" w:hAnsiTheme="minorHAnsi"/>
                <w:sz w:val="16"/>
                <w:szCs w:val="16"/>
              </w:rPr>
              <w:t>/name the designs to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match </w:t>
            </w:r>
            <w:r w:rsidR="00574D23" w:rsidRPr="00B926B8">
              <w:rPr>
                <w:rFonts w:asciiTheme="minorHAnsi" w:hAnsiTheme="minorHAnsi"/>
                <w:sz w:val="16"/>
                <w:szCs w:val="16"/>
              </w:rPr>
              <w:t xml:space="preserve">with 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>3D drawings.</w:t>
            </w:r>
          </w:p>
          <w:p w:rsidR="00A01A2A" w:rsidRPr="00B926B8" w:rsidRDefault="00A01A2A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01A2A" w:rsidRPr="00B926B8" w:rsidRDefault="00A01A2A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Rove, checking that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views match the corresponding designs on isometric paper.</w:t>
            </w:r>
          </w:p>
        </w:tc>
        <w:tc>
          <w:tcPr>
            <w:tcW w:w="2961" w:type="dxa"/>
          </w:tcPr>
          <w:p w:rsidR="0033127B" w:rsidRPr="00B926B8" w:rsidRDefault="00D41A77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You could show students how to set up an EXCEL spread sheet and use formulas</w:t>
            </w:r>
            <w:r w:rsidR="00390055" w:rsidRPr="00B926B8">
              <w:rPr>
                <w:rFonts w:asciiTheme="minorHAnsi" w:hAnsiTheme="minorHAnsi"/>
                <w:sz w:val="16"/>
                <w:szCs w:val="16"/>
              </w:rPr>
              <w:t>. Alternatively the work can be completed on paper or a table in WORD.</w:t>
            </w:r>
          </w:p>
        </w:tc>
        <w:tc>
          <w:tcPr>
            <w:tcW w:w="2961" w:type="dxa"/>
          </w:tcPr>
          <w:p w:rsidR="00535DA8" w:rsidRPr="00B926B8" w:rsidRDefault="00535DA8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Choose </w:t>
            </w:r>
            <w:r w:rsidR="004513FD" w:rsidRPr="00B926B8">
              <w:rPr>
                <w:rFonts w:asciiTheme="minorHAnsi" w:hAnsiTheme="minorHAnsi"/>
                <w:sz w:val="16"/>
                <w:szCs w:val="16"/>
              </w:rPr>
              <w:t>your favourite design(s) and prepare promotional brochures like the ones supplied.</w:t>
            </w:r>
          </w:p>
          <w:p w:rsidR="004513FD" w:rsidRPr="00B926B8" w:rsidRDefault="004513FD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Name your design(s) and include 2D and 3D views as well as descriptions. The aim of your brochure is to make people want to buy your design.</w:t>
            </w:r>
          </w:p>
          <w:p w:rsidR="004513FD" w:rsidRPr="00B926B8" w:rsidRDefault="004513FD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513FD" w:rsidRPr="00B926B8" w:rsidRDefault="004513FD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Rove as students are working, encouraging &amp; checking for persuasive </w:t>
            </w:r>
            <w:proofErr w:type="gramStart"/>
            <w:r w:rsidRPr="00B926B8">
              <w:rPr>
                <w:rFonts w:asciiTheme="minorHAnsi" w:hAnsiTheme="minorHAnsi"/>
                <w:sz w:val="16"/>
                <w:szCs w:val="16"/>
              </w:rPr>
              <w:t xml:space="preserve">language </w:t>
            </w:r>
            <w:r w:rsidR="004863DF">
              <w:rPr>
                <w:rFonts w:asciiTheme="minorHAnsi" w:hAnsiTheme="minorHAnsi"/>
                <w:sz w:val="16"/>
                <w:szCs w:val="16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B926B8" w:rsidRPr="00B926B8" w:rsidTr="004863DF">
        <w:tc>
          <w:tcPr>
            <w:tcW w:w="467" w:type="dxa"/>
            <w:textDirection w:val="btLr"/>
            <w:vAlign w:val="center"/>
          </w:tcPr>
          <w:p w:rsidR="003F6BA2" w:rsidRPr="00B926B8" w:rsidRDefault="003F6BA2" w:rsidP="00B926B8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REFLECTION</w:t>
            </w:r>
          </w:p>
        </w:tc>
        <w:tc>
          <w:tcPr>
            <w:tcW w:w="2051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b/>
                <w:sz w:val="16"/>
                <w:szCs w:val="16"/>
              </w:rPr>
              <w:t>REVIEW:</w:t>
            </w:r>
            <w:r w:rsidR="00B926B8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Bring the lesson presentation to an appropriate conclusion by reviewing and clarifying the key points and tying them together into a coherent whole.</w:t>
            </w:r>
          </w:p>
        </w:tc>
        <w:tc>
          <w:tcPr>
            <w:tcW w:w="1559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How will you review the lesson?</w:t>
            </w:r>
          </w:p>
        </w:tc>
        <w:tc>
          <w:tcPr>
            <w:tcW w:w="2960" w:type="dxa"/>
          </w:tcPr>
          <w:p w:rsidR="003F6BA2" w:rsidRPr="00B926B8" w:rsidRDefault="003F6BA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Collect pencils</w:t>
            </w:r>
            <w:r w:rsidR="00A01A2A" w:rsidRPr="00B926B8">
              <w:rPr>
                <w:rFonts w:asciiTheme="minorHAnsi" w:hAnsiTheme="minorHAnsi"/>
                <w:sz w:val="16"/>
                <w:szCs w:val="16"/>
              </w:rPr>
              <w:t>, drawings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 &amp; cubes. </w:t>
            </w:r>
            <w:r w:rsidR="00A01A2A" w:rsidRPr="00B926B8">
              <w:rPr>
                <w:rFonts w:asciiTheme="minorHAnsi" w:hAnsiTheme="minorHAnsi"/>
                <w:sz w:val="16"/>
                <w:szCs w:val="16"/>
              </w:rPr>
              <w:t xml:space="preserve"> Bring students to front of room.</w:t>
            </w:r>
          </w:p>
          <w:p w:rsidR="00A01A2A" w:rsidRPr="00B926B8" w:rsidRDefault="00A01A2A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 xml:space="preserve">Show some good examples of drawings. </w:t>
            </w:r>
          </w:p>
          <w:p w:rsidR="00A01A2A" w:rsidRPr="00B926B8" w:rsidRDefault="00A01A2A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Who can explain how to start a drawing and hints to make it easier? How did the special paper help? How many designs are there?</w:t>
            </w:r>
            <w:r w:rsidR="00F273F3" w:rsidRPr="00B926B8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="00F273F3" w:rsidRPr="00B926B8">
              <w:rPr>
                <w:rFonts w:asciiTheme="minorHAnsi" w:hAnsiTheme="minorHAnsi"/>
                <w:sz w:val="16"/>
                <w:szCs w:val="16"/>
              </w:rPr>
              <w:t>Ans</w:t>
            </w:r>
            <w:proofErr w:type="spellEnd"/>
            <w:r w:rsidR="00F273F3" w:rsidRPr="00B926B8">
              <w:rPr>
                <w:rFonts w:asciiTheme="minorHAnsi" w:hAnsiTheme="minorHAnsi"/>
                <w:sz w:val="16"/>
                <w:szCs w:val="16"/>
              </w:rPr>
              <w:t>: 15)</w:t>
            </w:r>
          </w:p>
        </w:tc>
        <w:tc>
          <w:tcPr>
            <w:tcW w:w="2961" w:type="dxa"/>
          </w:tcPr>
          <w:p w:rsidR="003F6BA2" w:rsidRPr="00B926B8" w:rsidRDefault="00574D23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As for lesson 1.</w:t>
            </w:r>
          </w:p>
          <w:p w:rsidR="00574D23" w:rsidRPr="00B926B8" w:rsidRDefault="00574D23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Which views were the easiest/hardest to draw?</w:t>
            </w:r>
            <w:r w:rsidR="00B926B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 xml:space="preserve">Thinking about today’s drawings compared to those from yesterday, how are they the same/different? Which might be more useful to </w:t>
            </w:r>
            <w:proofErr w:type="gramStart"/>
            <w:r w:rsidRPr="00B926B8">
              <w:rPr>
                <w:rFonts w:asciiTheme="minorHAnsi" w:hAnsiTheme="minorHAnsi"/>
                <w:sz w:val="16"/>
                <w:szCs w:val="16"/>
              </w:rPr>
              <w:t>home buyers</w:t>
            </w:r>
            <w:proofErr w:type="gramEnd"/>
            <w:r w:rsidRPr="00B926B8">
              <w:rPr>
                <w:rFonts w:asciiTheme="minorHAnsi" w:hAnsiTheme="minorHAnsi"/>
                <w:sz w:val="16"/>
                <w:szCs w:val="16"/>
              </w:rPr>
              <w:t xml:space="preserve"> and developers? Why?</w:t>
            </w:r>
          </w:p>
        </w:tc>
        <w:tc>
          <w:tcPr>
            <w:tcW w:w="2961" w:type="dxa"/>
          </w:tcPr>
          <w:p w:rsidR="003F6BA2" w:rsidRPr="00B926B8" w:rsidRDefault="004513FD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Which of you designs were the most expensive? What was it that added the most to the cost? How do you think this compares to a real life situation.</w:t>
            </w:r>
          </w:p>
        </w:tc>
        <w:tc>
          <w:tcPr>
            <w:tcW w:w="2961" w:type="dxa"/>
          </w:tcPr>
          <w:p w:rsidR="003F6BA2" w:rsidRDefault="00B148D2" w:rsidP="00B926B8">
            <w:pPr>
              <w:rPr>
                <w:rFonts w:asciiTheme="minorHAnsi" w:hAnsiTheme="minorHAnsi"/>
                <w:sz w:val="16"/>
                <w:szCs w:val="16"/>
              </w:rPr>
            </w:pPr>
            <w:r w:rsidRPr="00B926B8">
              <w:rPr>
                <w:rFonts w:asciiTheme="minorHAnsi" w:hAnsiTheme="minorHAnsi"/>
                <w:sz w:val="16"/>
                <w:szCs w:val="16"/>
              </w:rPr>
              <w:t>Have a “Gallery Walk” so that students can see others’ work. You might want to take a vote on the most professional, best sales pitch, most imaginative etc.</w:t>
            </w:r>
          </w:p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Reflection: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Did you enjoy this project? Why or why not?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926B8">
              <w:rPr>
                <w:rFonts w:asciiTheme="minorHAnsi" w:hAnsiTheme="minorHAnsi"/>
                <w:sz w:val="16"/>
                <w:szCs w:val="16"/>
              </w:rPr>
              <w:t>Set yourself a goal for improvement.</w:t>
            </w:r>
          </w:p>
        </w:tc>
      </w:tr>
    </w:tbl>
    <w:p w:rsidR="00B926B8" w:rsidRPr="00B926B8" w:rsidRDefault="00B926B8" w:rsidP="00B926B8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717"/>
        <w:gridCol w:w="3434"/>
        <w:gridCol w:w="3434"/>
        <w:gridCol w:w="3434"/>
        <w:gridCol w:w="3434"/>
      </w:tblGrid>
      <w:tr w:rsidR="00B926B8" w:rsidRPr="00B926B8" w:rsidTr="00B926B8">
        <w:tc>
          <w:tcPr>
            <w:tcW w:w="0" w:type="auto"/>
            <w:vMerge w:val="restart"/>
            <w:textDirection w:val="btLr"/>
          </w:tcPr>
          <w:p w:rsidR="00B926B8" w:rsidRDefault="00B926B8" w:rsidP="00B926B8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B926B8">
              <w:rPr>
                <w:rFonts w:asciiTheme="minorHAnsi" w:hAnsiTheme="minorHAnsi"/>
                <w:b/>
                <w:sz w:val="20"/>
                <w:szCs w:val="20"/>
              </w:rPr>
              <w:t>ASSESSMENT</w:t>
            </w: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20"/>
              </w:rPr>
              <w:t>Aus</w:t>
            </w:r>
            <w:r w:rsidRPr="00B926B8">
              <w:rPr>
                <w:rFonts w:asciiTheme="minorHAnsi" w:hAnsiTheme="minorHAnsi"/>
                <w:b/>
                <w:sz w:val="16"/>
                <w:szCs w:val="20"/>
              </w:rPr>
              <w:t>VELS</w:t>
            </w:r>
            <w:proofErr w:type="spellEnd"/>
            <w:r w:rsidRPr="00B926B8">
              <w:rPr>
                <w:rFonts w:asciiTheme="minorHAnsi" w:hAnsiTheme="minorHAnsi"/>
                <w:b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20"/>
              </w:rPr>
              <w:t>Strand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6.5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7.0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7.5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b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6"/>
                <w:szCs w:val="20"/>
              </w:rPr>
              <w:t>8.0</w:t>
            </w: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Number</w:t>
            </w:r>
            <w:r>
              <w:rPr>
                <w:rFonts w:asciiTheme="minorHAnsi" w:hAnsiTheme="minorHAnsi"/>
                <w:sz w:val="16"/>
                <w:szCs w:val="20"/>
              </w:rPr>
              <w:t xml:space="preserve"> and Algebra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Correctly calculated cost of houses using a calculator.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Correctly calculated cost of houses using an efficient method.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Shape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Constructed 2D plan, side and front views of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Constructed 2D isometric views of 3D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Identified all 15 unique houses without assistance.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Grouped houses into families of shapes with reasons given.</w:t>
            </w: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 xml:space="preserve">Units of </w:t>
            </w:r>
            <w:r w:rsidRPr="00B926B8">
              <w:rPr>
                <w:rFonts w:asciiTheme="minorHAnsi" w:hAnsiTheme="minorHAnsi"/>
                <w:sz w:val="16"/>
                <w:szCs w:val="20"/>
              </w:rPr>
              <w:t>Measurement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Rank the houses by cost to identify the range.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Related the surface area of the cubes to the cost of the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Identify which faces contribute how much to the total cost.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Proficiency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Developed a strategy to more efficiently complete a task.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Used the cost table to draw conclusions about similarities between the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Used Excel to calculate cost of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Explained why there are groups of houses with the same price.</w:t>
            </w: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ICT for Creating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Brochure includes relevant 2D and 3D views of houses.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Planned a brochure layout that clearly displays the information.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Used two or more different programs to produce the brochure design.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Brochure design and formatting is appropriate for intended audience.</w:t>
            </w:r>
          </w:p>
        </w:tc>
      </w:tr>
      <w:tr w:rsidR="00B926B8" w:rsidRPr="00B926B8" w:rsidTr="00B926B8">
        <w:tc>
          <w:tcPr>
            <w:tcW w:w="0" w:type="auto"/>
            <w:vMerge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Managing Personal Learning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Completed all 3 phases of the task, with teacher assistance.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Asked for assistance with or feedback about an aspect of the task.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Made choices to make the best use of class time and avoid distraction.</w:t>
            </w:r>
          </w:p>
        </w:tc>
        <w:tc>
          <w:tcPr>
            <w:tcW w:w="3434" w:type="dxa"/>
            <w:vAlign w:val="center"/>
          </w:tcPr>
          <w:p w:rsidR="00B926B8" w:rsidRPr="00B926B8" w:rsidRDefault="00B926B8" w:rsidP="00B926B8">
            <w:pPr>
              <w:rPr>
                <w:rFonts w:asciiTheme="minorHAnsi" w:hAnsiTheme="minorHAnsi"/>
                <w:sz w:val="16"/>
                <w:szCs w:val="20"/>
              </w:rPr>
            </w:pPr>
            <w:r w:rsidRPr="00B926B8">
              <w:rPr>
                <w:rFonts w:asciiTheme="minorHAnsi" w:hAnsiTheme="minorHAnsi"/>
                <w:sz w:val="16"/>
                <w:szCs w:val="20"/>
              </w:rPr>
              <w:t>Planned and checked own progress by comparing to instruction slides.</w:t>
            </w:r>
          </w:p>
        </w:tc>
      </w:tr>
    </w:tbl>
    <w:p w:rsidR="00B926B8" w:rsidRPr="00B926B8" w:rsidRDefault="00B926B8" w:rsidP="00B926B8">
      <w:pPr>
        <w:rPr>
          <w:rFonts w:asciiTheme="minorHAnsi" w:hAnsiTheme="minorHAnsi"/>
        </w:rPr>
      </w:pPr>
    </w:p>
    <w:sectPr w:rsidR="00B926B8" w:rsidRPr="00B926B8" w:rsidSect="00B926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D1D"/>
    <w:multiLevelType w:val="hybridMultilevel"/>
    <w:tmpl w:val="6568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28F"/>
    <w:multiLevelType w:val="hybridMultilevel"/>
    <w:tmpl w:val="4418B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56"/>
    <w:rsid w:val="00026062"/>
    <w:rsid w:val="000F12D0"/>
    <w:rsid w:val="00113A88"/>
    <w:rsid w:val="00171C93"/>
    <w:rsid w:val="001A5901"/>
    <w:rsid w:val="001E11D7"/>
    <w:rsid w:val="001E3539"/>
    <w:rsid w:val="00210F7C"/>
    <w:rsid w:val="002806DE"/>
    <w:rsid w:val="002B2563"/>
    <w:rsid w:val="002C650C"/>
    <w:rsid w:val="003075A6"/>
    <w:rsid w:val="0033127B"/>
    <w:rsid w:val="003662E3"/>
    <w:rsid w:val="00390055"/>
    <w:rsid w:val="003F6BA2"/>
    <w:rsid w:val="004513FD"/>
    <w:rsid w:val="00453BC9"/>
    <w:rsid w:val="004863DF"/>
    <w:rsid w:val="004C2BD0"/>
    <w:rsid w:val="00535DA8"/>
    <w:rsid w:val="00566E2E"/>
    <w:rsid w:val="00574D23"/>
    <w:rsid w:val="005A0B98"/>
    <w:rsid w:val="005B4880"/>
    <w:rsid w:val="005D5A48"/>
    <w:rsid w:val="005E0297"/>
    <w:rsid w:val="005F6F6E"/>
    <w:rsid w:val="0064605D"/>
    <w:rsid w:val="006B655A"/>
    <w:rsid w:val="0073329E"/>
    <w:rsid w:val="007348B7"/>
    <w:rsid w:val="00752F6F"/>
    <w:rsid w:val="007547EB"/>
    <w:rsid w:val="0075481A"/>
    <w:rsid w:val="00780D04"/>
    <w:rsid w:val="007F4665"/>
    <w:rsid w:val="008138EE"/>
    <w:rsid w:val="00822899"/>
    <w:rsid w:val="00845DB2"/>
    <w:rsid w:val="00893304"/>
    <w:rsid w:val="008A6D4E"/>
    <w:rsid w:val="008A75D9"/>
    <w:rsid w:val="008E76F9"/>
    <w:rsid w:val="008F3C06"/>
    <w:rsid w:val="00952FD0"/>
    <w:rsid w:val="00962B80"/>
    <w:rsid w:val="00A01A2A"/>
    <w:rsid w:val="00A55806"/>
    <w:rsid w:val="00A73D94"/>
    <w:rsid w:val="00A9220A"/>
    <w:rsid w:val="00AC3B06"/>
    <w:rsid w:val="00AF0A44"/>
    <w:rsid w:val="00AF74B9"/>
    <w:rsid w:val="00B148D2"/>
    <w:rsid w:val="00B154C9"/>
    <w:rsid w:val="00B222E7"/>
    <w:rsid w:val="00B926B8"/>
    <w:rsid w:val="00BA65AD"/>
    <w:rsid w:val="00C04C7A"/>
    <w:rsid w:val="00C137B8"/>
    <w:rsid w:val="00C35E89"/>
    <w:rsid w:val="00CD327C"/>
    <w:rsid w:val="00D0718C"/>
    <w:rsid w:val="00D12B23"/>
    <w:rsid w:val="00D41A77"/>
    <w:rsid w:val="00D63359"/>
    <w:rsid w:val="00DD079C"/>
    <w:rsid w:val="00E37E60"/>
    <w:rsid w:val="00E741B0"/>
    <w:rsid w:val="00ED0C04"/>
    <w:rsid w:val="00F002A5"/>
    <w:rsid w:val="00F273F3"/>
    <w:rsid w:val="00FC0456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456"/>
    <w:pPr>
      <w:ind w:left="720"/>
    </w:pPr>
  </w:style>
  <w:style w:type="paragraph" w:styleId="BalloonText">
    <w:name w:val="Balloon Text"/>
    <w:basedOn w:val="Normal"/>
    <w:link w:val="BalloonTextChar"/>
    <w:rsid w:val="00D07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456"/>
    <w:pPr>
      <w:ind w:left="720"/>
    </w:pPr>
  </w:style>
  <w:style w:type="paragraph" w:styleId="BalloonText">
    <w:name w:val="Balloon Text"/>
    <w:basedOn w:val="Normal"/>
    <w:link w:val="BalloonTextChar"/>
    <w:rsid w:val="00D07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08270515</dc:creator>
  <cp:lastModifiedBy>Andrew Kerr</cp:lastModifiedBy>
  <cp:revision>2</cp:revision>
  <cp:lastPrinted>2011-05-06T01:59:00Z</cp:lastPrinted>
  <dcterms:created xsi:type="dcterms:W3CDTF">2014-11-24T01:18:00Z</dcterms:created>
  <dcterms:modified xsi:type="dcterms:W3CDTF">2014-11-24T01:18:00Z</dcterms:modified>
</cp:coreProperties>
</file>